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C" w:rsidRDefault="00A65BCB">
      <w:pPr>
        <w:spacing w:after="165" w:line="265" w:lineRule="auto"/>
        <w:ind w:left="723" w:right="-13"/>
        <w:jc w:val="right"/>
      </w:pPr>
      <w:r>
        <w:t xml:space="preserve">Приложение № 1 </w:t>
      </w:r>
    </w:p>
    <w:p w:rsidR="00D956FC" w:rsidRDefault="00A65BCB">
      <w:pPr>
        <w:spacing w:after="174" w:line="259" w:lineRule="auto"/>
        <w:ind w:left="325" w:right="0"/>
        <w:jc w:val="center"/>
      </w:pPr>
      <w:r>
        <w:t xml:space="preserve">Пресс-релиз </w:t>
      </w:r>
    </w:p>
    <w:p w:rsidR="00D956FC" w:rsidRDefault="00A65BCB">
      <w:pPr>
        <w:spacing w:line="259" w:lineRule="auto"/>
        <w:ind w:left="321" w:right="2"/>
        <w:jc w:val="center"/>
      </w:pPr>
      <w:proofErr w:type="spellStart"/>
      <w:r>
        <w:rPr>
          <w:b/>
        </w:rPr>
        <w:t>Авито</w:t>
      </w:r>
      <w:proofErr w:type="spellEnd"/>
      <w:r>
        <w:rPr>
          <w:b/>
        </w:rPr>
        <w:t xml:space="preserve"> погружает школьников в мир больших данных: стартовал новый  </w:t>
      </w:r>
    </w:p>
    <w:p w:rsidR="00D956FC" w:rsidRDefault="00A65BCB">
      <w:pPr>
        <w:spacing w:line="259" w:lineRule="auto"/>
        <w:ind w:left="321" w:right="0"/>
        <w:jc w:val="center"/>
      </w:pPr>
      <w:r>
        <w:rPr>
          <w:b/>
        </w:rPr>
        <w:t xml:space="preserve">«Урок цифры» о рекомендательных алгоритмах </w:t>
      </w:r>
    </w:p>
    <w:p w:rsidR="00D956FC" w:rsidRDefault="00A65BCB">
      <w:pPr>
        <w:spacing w:line="259" w:lineRule="auto"/>
        <w:ind w:left="317" w:right="0" w:firstLine="0"/>
        <w:jc w:val="left"/>
      </w:pPr>
      <w:r>
        <w:t xml:space="preserve"> </w:t>
      </w:r>
    </w:p>
    <w:p w:rsidR="00D956FC" w:rsidRDefault="00A65BCB">
      <w:pPr>
        <w:ind w:left="302" w:right="0" w:firstLine="708"/>
      </w:pPr>
      <w:r>
        <w:t xml:space="preserve">Технологическая платформа </w:t>
      </w:r>
      <w:proofErr w:type="spellStart"/>
      <w:r>
        <w:t>Авито</w:t>
      </w:r>
      <w:proofErr w:type="spellEnd"/>
      <w:r>
        <w:t xml:space="preserve"> запускает новый интерактивный тренажер «Анализ данных: как алгоритмы помогают находить нужное каждому» в рамках всероссийского образовательного проекта «Урок цифры». Проект «Урок цифры» реализуется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Организаторами проекта выступают АНО «Цифровая экономика», Министерство цифрового развития, связи и массовых коммуникаций Российской Федерации и Министерство просвещения Российской Федерации. </w:t>
      </w:r>
    </w:p>
    <w:p w:rsidR="00D956FC" w:rsidRDefault="00A65BCB">
      <w:pPr>
        <w:ind w:left="302" w:right="0" w:firstLine="708"/>
      </w:pPr>
      <w:r>
        <w:t xml:space="preserve">Это уже второй образовательный модуль, созданный экспертами </w:t>
      </w:r>
      <w:proofErr w:type="spellStart"/>
      <w:r w:rsidR="00980D53">
        <w:t>Авито</w:t>
      </w:r>
      <w:proofErr w:type="spellEnd"/>
      <w:r w:rsidR="00980D53">
        <w:t xml:space="preserve"> для</w:t>
      </w:r>
      <w:r>
        <w:t xml:space="preserve"> проекта. Если в первом уроке фокус был на технологиях безопасности в интернете и работе специалистов </w:t>
      </w:r>
      <w:proofErr w:type="spellStart"/>
      <w:r>
        <w:t>антифрода</w:t>
      </w:r>
      <w:proofErr w:type="spellEnd"/>
      <w:r>
        <w:t xml:space="preserve">, то новая глава посвящена продуктам, основанным на данных и машинном обучении. Школьники в игровой форме узнают, как данные превращаются в персонализированные рекомендации, помогая предложениям находить свою аудиторию. Новый «Урок цифры» от </w:t>
      </w:r>
      <w:proofErr w:type="spellStart"/>
      <w:r>
        <w:t>Авито</w:t>
      </w:r>
      <w:proofErr w:type="spellEnd"/>
      <w:r>
        <w:t xml:space="preserve"> знакомит </w:t>
      </w:r>
      <w:r w:rsidR="00980D53">
        <w:t>школьников с</w:t>
      </w:r>
      <w:r>
        <w:t xml:space="preserve"> принципами работы рекомендательных систем, которые лежат в основе современных цифровых платформ, и позволяет им самим поучаствовать в создании алгоритма.  </w:t>
      </w:r>
    </w:p>
    <w:p w:rsidR="00D956FC" w:rsidRDefault="00A65BCB">
      <w:pPr>
        <w:ind w:left="302" w:right="0" w:firstLine="708"/>
      </w:pPr>
      <w:r>
        <w:t xml:space="preserve">По сюжету ученики вместе с главными героями – </w:t>
      </w:r>
      <w:proofErr w:type="spellStart"/>
      <w:r>
        <w:t>Запятыней</w:t>
      </w:r>
      <w:proofErr w:type="spellEnd"/>
      <w:r>
        <w:t xml:space="preserve">, </w:t>
      </w:r>
      <w:proofErr w:type="spellStart"/>
      <w:r w:rsidR="00980D53">
        <w:t>Скобцом</w:t>
      </w:r>
      <w:proofErr w:type="spellEnd"/>
      <w:r w:rsidR="00980D53">
        <w:t xml:space="preserve"> и</w:t>
      </w:r>
      <w:r>
        <w:t xml:space="preserve"> братьями Слешами – помогают найти вещам новую жизнь, размещая </w:t>
      </w:r>
      <w:r w:rsidR="00980D53">
        <w:t>объявления на</w:t>
      </w:r>
      <w:r>
        <w:t xml:space="preserve"> платформе </w:t>
      </w:r>
      <w:proofErr w:type="spellStart"/>
      <w:r>
        <w:t>Авито</w:t>
      </w:r>
      <w:proofErr w:type="spellEnd"/>
      <w:r>
        <w:t xml:space="preserve">. Чтобы понять, как объявления находят своего </w:t>
      </w:r>
      <w:r w:rsidR="00980D53">
        <w:t>пользователя, они</w:t>
      </w:r>
      <w:r>
        <w:t xml:space="preserve"> отправляются в цифровую вселенную платформы, где под руководством Макса проходят весь путь объявления –от данных до решения – и самостоятельно создают работающую модель рекомендательной системы. </w:t>
      </w:r>
    </w:p>
    <w:p w:rsidR="00D956FC" w:rsidRDefault="00A65BCB">
      <w:pPr>
        <w:ind w:left="302" w:right="0" w:firstLine="708"/>
      </w:pPr>
      <w:r>
        <w:t xml:space="preserve">Учебные материалы включают видеоролик, методические </w:t>
      </w:r>
      <w:r w:rsidR="00980D53">
        <w:t>материалы для</w:t>
      </w:r>
      <w:r>
        <w:t xml:space="preserve"> учителей и интерактивный тренажер из пяти игр, каждая из которых </w:t>
      </w:r>
      <w:r w:rsidR="00980D53">
        <w:t>знакомит с</w:t>
      </w:r>
      <w:r>
        <w:t xml:space="preserve"> некоторыми ключевыми ИТ-профессиями в команде: </w:t>
      </w:r>
    </w:p>
    <w:p w:rsidR="00D956FC" w:rsidRDefault="00A65BCB">
      <w:pPr>
        <w:numPr>
          <w:ilvl w:val="0"/>
          <w:numId w:val="1"/>
        </w:numPr>
        <w:ind w:right="0"/>
      </w:pPr>
      <w:r>
        <w:t>Игра «Площадь интересов»: знакомит с профессией дата-</w:t>
      </w:r>
      <w:proofErr w:type="spellStart"/>
      <w:r>
        <w:t>сайентиста</w:t>
      </w:r>
      <w:proofErr w:type="spellEnd"/>
      <w:r>
        <w:t xml:space="preserve">; ученики изучают, как алгоритмы понимают предпочтения пользователей. </w:t>
      </w:r>
    </w:p>
    <w:p w:rsidR="00D956FC" w:rsidRDefault="00A65BCB">
      <w:pPr>
        <w:numPr>
          <w:ilvl w:val="0"/>
          <w:numId w:val="1"/>
        </w:numPr>
        <w:ind w:right="0"/>
      </w:pPr>
      <w:r>
        <w:t xml:space="preserve">Игра «Трасса доставки данных»: знакомит с профессией </w:t>
      </w:r>
      <w:proofErr w:type="spellStart"/>
      <w:r>
        <w:t>бэкенд</w:t>
      </w:r>
      <w:proofErr w:type="spellEnd"/>
      <w:r>
        <w:t xml:space="preserve">-разработчика; ребята узнают о надежной инфраструктуре для работы алгоритмов. </w:t>
      </w:r>
    </w:p>
    <w:p w:rsidR="00D956FC" w:rsidRDefault="00A65BCB">
      <w:pPr>
        <w:numPr>
          <w:ilvl w:val="0"/>
          <w:numId w:val="1"/>
        </w:numPr>
        <w:ind w:right="0"/>
      </w:pPr>
      <w:r>
        <w:t xml:space="preserve">Игра «Библиотека гипотез»: знакомит с профессией дата-аналитика; школьники проверяют, как улучшить алгоритм с помощью анализа действий пользователей. </w:t>
      </w:r>
    </w:p>
    <w:p w:rsidR="00D956FC" w:rsidRDefault="00A65BCB">
      <w:pPr>
        <w:numPr>
          <w:ilvl w:val="0"/>
          <w:numId w:val="1"/>
        </w:numPr>
        <w:ind w:right="0"/>
      </w:pPr>
      <w:r>
        <w:t xml:space="preserve">Игра «Зал взвешенных решений»: знакомит с A/B-тестированием – золотым стандартом принятия решений в цифровой среде. </w:t>
      </w:r>
    </w:p>
    <w:p w:rsidR="00D956FC" w:rsidRDefault="00A65BCB">
      <w:pPr>
        <w:spacing w:after="3"/>
        <w:ind w:left="302" w:right="0" w:firstLine="708"/>
      </w:pPr>
      <w:r>
        <w:rPr>
          <w:i/>
        </w:rPr>
        <w:t xml:space="preserve">«Мы делаем эти уроки, чтобы влюбить школьников в мир ИТ и алгоритмов, чтобы помочь им выбрать будущую работу. Программа подходит и начальным </w:t>
      </w:r>
    </w:p>
    <w:p w:rsidR="00D956FC" w:rsidRDefault="00A65BCB">
      <w:pPr>
        <w:spacing w:after="3"/>
        <w:ind w:left="312" w:right="0"/>
      </w:pPr>
      <w:r>
        <w:rPr>
          <w:i/>
        </w:rPr>
        <w:t xml:space="preserve">классам, и старшеклассникам: на понятных примерах мы учим логике и </w:t>
      </w:r>
      <w:r w:rsidR="00980D53">
        <w:rPr>
          <w:i/>
        </w:rPr>
        <w:t>работе с</w:t>
      </w:r>
      <w:r>
        <w:rPr>
          <w:i/>
        </w:rPr>
        <w:t xml:space="preserve"> данными. Мы хотим, чтобы ребята не просто пользовались </w:t>
      </w:r>
      <w:r w:rsidR="00980D53">
        <w:rPr>
          <w:i/>
        </w:rPr>
        <w:t>приложениями, а</w:t>
      </w:r>
      <w:r>
        <w:rPr>
          <w:i/>
        </w:rPr>
        <w:t xml:space="preserve"> чувствовали себя их создателями и понимали, что за каждой программой стоят люди. Это отличный шанс заглянуть в мир технологий и начать свой путь к большой </w:t>
      </w:r>
      <w:r>
        <w:rPr>
          <w:i/>
        </w:rPr>
        <w:lastRenderedPageBreak/>
        <w:t>и интересной работе»</w:t>
      </w:r>
      <w:r>
        <w:t xml:space="preserve">, – подчеркивает </w:t>
      </w:r>
      <w:r>
        <w:rPr>
          <w:b/>
        </w:rPr>
        <w:t xml:space="preserve">Андрей </w:t>
      </w:r>
      <w:proofErr w:type="spellStart"/>
      <w:r>
        <w:rPr>
          <w:b/>
        </w:rPr>
        <w:t>Венжега</w:t>
      </w:r>
      <w:proofErr w:type="spellEnd"/>
      <w:r>
        <w:rPr>
          <w:b/>
        </w:rPr>
        <w:t xml:space="preserve">, директор департамента поиска и рекомендаций </w:t>
      </w:r>
      <w:proofErr w:type="spellStart"/>
      <w:r>
        <w:rPr>
          <w:b/>
        </w:rPr>
        <w:t>Авито</w:t>
      </w:r>
      <w:proofErr w:type="spellEnd"/>
      <w:r>
        <w:rPr>
          <w:b/>
        </w:rPr>
        <w:t xml:space="preserve">. </w:t>
      </w:r>
    </w:p>
    <w:p w:rsidR="00D956FC" w:rsidRDefault="00A65BCB">
      <w:pPr>
        <w:spacing w:after="3"/>
        <w:ind w:left="302" w:right="0" w:firstLine="708"/>
      </w:pPr>
      <w:r>
        <w:rPr>
          <w:i/>
        </w:rPr>
        <w:t xml:space="preserve">«Новый «Урок цифры» от </w:t>
      </w:r>
      <w:proofErr w:type="spellStart"/>
      <w:r>
        <w:rPr>
          <w:i/>
        </w:rPr>
        <w:t>Авито</w:t>
      </w:r>
      <w:proofErr w:type="spellEnd"/>
      <w:r>
        <w:rPr>
          <w:i/>
        </w:rPr>
        <w:t xml:space="preserve"> посвящён работе рекомендательных систем и алгоритмов, с которыми пользователи сталкиваются каждый </w:t>
      </w:r>
      <w:r w:rsidR="00980D53">
        <w:rPr>
          <w:i/>
        </w:rPr>
        <w:t>день при</w:t>
      </w:r>
      <w:r>
        <w:rPr>
          <w:i/>
        </w:rPr>
        <w:t xml:space="preserve"> использовании различных цифровых платформ. Мы считаем важным сформировать понимание у школьников профессий, связанных с ИТ и ИИ, а также механику формирования рекомендаций и какую роль в этом играют данные. Понимание этих процессов формирует не только цифровую грамотность и более осознанное и безопасное взаимодействие с современными </w:t>
      </w:r>
      <w:r w:rsidR="00980D53">
        <w:rPr>
          <w:i/>
        </w:rPr>
        <w:t>технологиями, но</w:t>
      </w:r>
      <w:r>
        <w:rPr>
          <w:i/>
        </w:rPr>
        <w:t xml:space="preserve"> и помогает определиться с будущей профессией», </w:t>
      </w:r>
      <w:r>
        <w:t xml:space="preserve">– отметила </w:t>
      </w:r>
      <w:r>
        <w:rPr>
          <w:b/>
        </w:rPr>
        <w:t xml:space="preserve">Юлия </w:t>
      </w:r>
      <w:proofErr w:type="spellStart"/>
      <w:r>
        <w:rPr>
          <w:b/>
        </w:rPr>
        <w:t>Горячкина</w:t>
      </w:r>
      <w:proofErr w:type="spellEnd"/>
      <w:r>
        <w:rPr>
          <w:b/>
        </w:rPr>
        <w:t>, директор направления «Кадры для цифровой экономики» АНО «Цифровая экономика».</w:t>
      </w:r>
      <w:r>
        <w:t xml:space="preserve">  </w:t>
      </w:r>
    </w:p>
    <w:p w:rsidR="00D956FC" w:rsidRDefault="00A65BCB">
      <w:pPr>
        <w:ind w:left="302" w:right="0" w:firstLine="708"/>
      </w:pPr>
      <w:r>
        <w:t xml:space="preserve">За успешное прохождение «Урока цифры» от </w:t>
      </w:r>
      <w:proofErr w:type="spellStart"/>
      <w:r>
        <w:t>Авито</w:t>
      </w:r>
      <w:proofErr w:type="spellEnd"/>
      <w:r>
        <w:t xml:space="preserve"> ученики получат виртуальные баллы, которые в конце заданий смогут распределить между благотворительными фондами. Все набранные баллы будут конвертированы </w:t>
      </w:r>
      <w:proofErr w:type="spellStart"/>
      <w:r w:rsidR="00980D53">
        <w:t>Авито</w:t>
      </w:r>
      <w:proofErr w:type="spellEnd"/>
      <w:r w:rsidR="00980D53">
        <w:t xml:space="preserve"> в</w:t>
      </w:r>
      <w:r>
        <w:t xml:space="preserve"> реальные средства и направлены в виде пожертвований организациям. </w:t>
      </w:r>
    </w:p>
    <w:p w:rsidR="00D956FC" w:rsidRDefault="00A65BCB">
      <w:pPr>
        <w:ind w:left="302" w:right="0" w:firstLine="708"/>
      </w:pPr>
      <w:r>
        <w:t xml:space="preserve">Первый «Урок цифры» от </w:t>
      </w:r>
      <w:proofErr w:type="spellStart"/>
      <w:r>
        <w:t>Авито</w:t>
      </w:r>
      <w:proofErr w:type="spellEnd"/>
      <w:r>
        <w:t xml:space="preserve"> был запущен в мае 2025 года и познакомил учеников с технологиями безопасности на цифровых платформах. Ученики попробовали себя в различных ролях </w:t>
      </w:r>
      <w:proofErr w:type="spellStart"/>
      <w:r>
        <w:t>антифрод</w:t>
      </w:r>
      <w:proofErr w:type="spellEnd"/>
      <w:r>
        <w:t xml:space="preserve">-специалистов: от </w:t>
      </w:r>
      <w:r w:rsidR="00980D53">
        <w:t>детективов до</w:t>
      </w:r>
      <w:r>
        <w:t xml:space="preserve"> ML-инженеров, а также получили важные навыки личной </w:t>
      </w:r>
      <w:r w:rsidR="00980D53">
        <w:t>безопасности в</w:t>
      </w:r>
      <w:r>
        <w:t xml:space="preserve"> интернете, научились безопасно общаться и совершать покупки, распознавать манипуляции и противостоять им, а также помогать людям и фондам. Виртуальные баллы, заработанные во время прохождения тренажера, были </w:t>
      </w:r>
      <w:r w:rsidR="00980D53">
        <w:t>конвертированы в</w:t>
      </w:r>
      <w:r>
        <w:t xml:space="preserve"> реальные средства и переданы организациям, которым помогает </w:t>
      </w:r>
      <w:proofErr w:type="spellStart"/>
      <w:r>
        <w:t>Авито</w:t>
      </w:r>
      <w:proofErr w:type="spellEnd"/>
      <w:r>
        <w:t xml:space="preserve">. Ученики прошли тренажер более 2 миллионов раз. </w:t>
      </w:r>
    </w:p>
    <w:p w:rsidR="00D956FC" w:rsidRDefault="00A65BCB">
      <w:pPr>
        <w:spacing w:after="14" w:line="259" w:lineRule="auto"/>
        <w:ind w:left="317" w:right="0" w:firstLine="0"/>
        <w:jc w:val="left"/>
      </w:pPr>
      <w:r>
        <w:rPr>
          <w:i/>
          <w:sz w:val="24"/>
        </w:rPr>
        <w:t xml:space="preserve"> </w:t>
      </w: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980D53" w:rsidRDefault="00980D53">
      <w:pPr>
        <w:spacing w:after="69"/>
        <w:ind w:left="1035" w:right="0"/>
        <w:rPr>
          <w:i/>
        </w:rPr>
      </w:pPr>
    </w:p>
    <w:p w:rsidR="00D956FC" w:rsidRDefault="00A65BCB">
      <w:pPr>
        <w:spacing w:after="69"/>
        <w:ind w:left="1035" w:right="0"/>
      </w:pPr>
      <w:proofErr w:type="spellStart"/>
      <w:r>
        <w:rPr>
          <w:i/>
        </w:rPr>
        <w:t>Справочно</w:t>
      </w:r>
      <w:proofErr w:type="spellEnd"/>
      <w:r>
        <w:rPr>
          <w:i/>
        </w:rPr>
        <w:t xml:space="preserve">: </w:t>
      </w:r>
    </w:p>
    <w:p w:rsidR="00D956FC" w:rsidRDefault="00A65BCB">
      <w:pPr>
        <w:spacing w:line="259" w:lineRule="auto"/>
        <w:ind w:left="1020" w:right="0"/>
        <w:jc w:val="left"/>
      </w:pPr>
      <w:r>
        <w:rPr>
          <w:b/>
          <w:sz w:val="24"/>
        </w:rPr>
        <w:t xml:space="preserve">Об «Уроке цифры»:  </w:t>
      </w:r>
    </w:p>
    <w:p w:rsidR="00D956FC" w:rsidRDefault="00A65BCB">
      <w:pPr>
        <w:spacing w:line="241" w:lineRule="auto"/>
        <w:ind w:left="302" w:right="-11" w:firstLine="708"/>
      </w:pPr>
      <w:r>
        <w:rPr>
          <w:sz w:val="24"/>
        </w:rPr>
        <w:t xml:space="preserve">Проект «Урок цифры» реализуется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Занятия на тематических тренажерах проекта проводятся в виде увлекательных онлайн-игр для трех возрастных групп: учащихся младшей, средней и старшей школы. Методические материалы уроков остаются в доступе на сайте проекта и охватывают широкий круг тематик: алгоритмы, кодирование, командная разработка, безопасность в Интернете, управление проектами, искусственный интеллект, машинное обучение, персональные помощники, сети и облачные технологии, большие данные, беспилотный транспорт, </w:t>
      </w:r>
      <w:proofErr w:type="spellStart"/>
      <w:r>
        <w:rPr>
          <w:sz w:val="24"/>
        </w:rPr>
        <w:t>нейросети</w:t>
      </w:r>
      <w:proofErr w:type="spellEnd"/>
      <w:r>
        <w:rPr>
          <w:sz w:val="24"/>
        </w:rPr>
        <w:t xml:space="preserve"> и коммуникации, приватность в цифровом мире. Инициаторы «Урока цифры» — Министерство просвещения Российской Федерации, Министерство цифрового развития, </w:t>
      </w:r>
      <w:r w:rsidR="00980D53">
        <w:rPr>
          <w:sz w:val="24"/>
        </w:rPr>
        <w:t>связи и</w:t>
      </w:r>
      <w:r>
        <w:rPr>
          <w:sz w:val="24"/>
        </w:rPr>
        <w:t xml:space="preserve"> массовых коммуникаций Российской Федерации и АНО «Цифровая экономика». Задачами проекта являются развитие у школьников цифровых компетенций и ранняя профориентация: уроки помогают детям сориентироваться в мире профессий, связанных с компьютерными </w:t>
      </w:r>
      <w:r w:rsidR="00980D53">
        <w:rPr>
          <w:sz w:val="24"/>
        </w:rPr>
        <w:t>технологиями и</w:t>
      </w:r>
      <w:r>
        <w:rPr>
          <w:sz w:val="24"/>
        </w:rPr>
        <w:t xml:space="preserve"> программированием. Партнёрами проекта в 2025/26 учебном году выступают «</w:t>
      </w:r>
      <w:proofErr w:type="spellStart"/>
      <w:r>
        <w:rPr>
          <w:sz w:val="24"/>
        </w:rPr>
        <w:t>Росатом</w:t>
      </w:r>
      <w:proofErr w:type="spellEnd"/>
      <w:r>
        <w:rPr>
          <w:sz w:val="24"/>
        </w:rPr>
        <w:t xml:space="preserve">», «Лаборатория Касперского», Благотворительный фонд Сбербанка «Вклад в будущее», компании Яндекс, VK,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. </w:t>
      </w:r>
    </w:p>
    <w:p w:rsidR="00D956FC" w:rsidRDefault="00A65BCB">
      <w:pPr>
        <w:spacing w:after="14" w:line="259" w:lineRule="auto"/>
        <w:ind w:left="1025" w:right="0" w:firstLine="0"/>
        <w:jc w:val="left"/>
      </w:pPr>
      <w:r>
        <w:rPr>
          <w:sz w:val="24"/>
        </w:rPr>
        <w:t xml:space="preserve"> </w:t>
      </w:r>
    </w:p>
    <w:p w:rsidR="00D956FC" w:rsidRDefault="00A65BCB">
      <w:pPr>
        <w:tabs>
          <w:tab w:val="center" w:pos="1589"/>
          <w:tab w:val="center" w:pos="2912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Об </w:t>
      </w:r>
      <w:proofErr w:type="spellStart"/>
      <w:r>
        <w:rPr>
          <w:b/>
          <w:sz w:val="24"/>
        </w:rPr>
        <w:t>Авито</w:t>
      </w:r>
      <w:proofErr w:type="spellEnd"/>
      <w:r>
        <w:rPr>
          <w:b/>
          <w:sz w:val="24"/>
        </w:rPr>
        <w:t xml:space="preserve">: </w:t>
      </w:r>
      <w:r>
        <w:rPr>
          <w:b/>
          <w:sz w:val="24"/>
        </w:rPr>
        <w:tab/>
        <w:t xml:space="preserve"> </w:t>
      </w:r>
    </w:p>
    <w:p w:rsidR="00D956FC" w:rsidRDefault="00A65BCB">
      <w:pPr>
        <w:spacing w:line="241" w:lineRule="auto"/>
        <w:ind w:left="302" w:right="-11" w:firstLine="708"/>
      </w:pP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– одна из крупнейших ИТ-компаний в России, лидирующая онлайн-платформа для коммерции в России*. Согласно данным </w:t>
      </w:r>
      <w:proofErr w:type="spellStart"/>
      <w:r>
        <w:rPr>
          <w:sz w:val="24"/>
        </w:rPr>
        <w:t>Similar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–  самая популярная онлайн-платформа </w:t>
      </w:r>
    </w:p>
    <w:p w:rsidR="00D956FC" w:rsidRDefault="00A65BCB" w:rsidP="00980D53">
      <w:pPr>
        <w:spacing w:after="63" w:line="241" w:lineRule="auto"/>
        <w:ind w:left="312" w:right="-11"/>
      </w:pPr>
      <w:r>
        <w:rPr>
          <w:sz w:val="24"/>
        </w:rPr>
        <w:t xml:space="preserve">объявлений в мире. Сегодня с помощью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можно разместить </w:t>
      </w:r>
      <w:r w:rsidR="00980D53">
        <w:rPr>
          <w:sz w:val="24"/>
        </w:rPr>
        <w:t>объявления в</w:t>
      </w:r>
      <w:r>
        <w:rPr>
          <w:sz w:val="24"/>
        </w:rPr>
        <w:t xml:space="preserve"> категориях: Товары, Авто, Работа, Услуги, Недвижимость. Для удобного и безопасного заключения сделок в сервис интегрирована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Доставка с десятками тысяч доступных пунктов выдачи, которая позволяет пользователям осуществлять сделки практически по </w:t>
      </w:r>
      <w:r w:rsidR="00980D53">
        <w:rPr>
          <w:sz w:val="24"/>
        </w:rPr>
        <w:t>всей России</w:t>
      </w:r>
      <w:r>
        <w:rPr>
          <w:sz w:val="24"/>
        </w:rPr>
        <w:t xml:space="preserve"> </w:t>
      </w:r>
      <w:r>
        <w:t xml:space="preserve">– </w:t>
      </w:r>
      <w:r>
        <w:rPr>
          <w:sz w:val="24"/>
        </w:rPr>
        <w:t xml:space="preserve">от Калининграда до Владивостока. Каждая пятая сделка на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</w:t>
      </w:r>
      <w:r w:rsidR="00980D53">
        <w:rPr>
          <w:sz w:val="24"/>
        </w:rPr>
        <w:t>совершается с</w:t>
      </w:r>
      <w:r>
        <w:rPr>
          <w:sz w:val="24"/>
        </w:rPr>
        <w:t xml:space="preserve"> Доставкой. </w:t>
      </w:r>
      <w:proofErr w:type="spellStart"/>
      <w:r>
        <w:rPr>
          <w:sz w:val="24"/>
        </w:rPr>
        <w:t>Авито</w:t>
      </w:r>
      <w:proofErr w:type="spellEnd"/>
      <w:r>
        <w:rPr>
          <w:sz w:val="24"/>
        </w:rPr>
        <w:t xml:space="preserve"> объединяет продавцов и покупателей, как со стороны частных </w:t>
      </w:r>
      <w:bookmarkStart w:id="0" w:name="_GoBack"/>
      <w:bookmarkEnd w:id="0"/>
      <w:r w:rsidR="00980D53">
        <w:rPr>
          <w:sz w:val="24"/>
        </w:rPr>
        <w:t>лиц, так</w:t>
      </w:r>
      <w:r>
        <w:rPr>
          <w:sz w:val="24"/>
        </w:rPr>
        <w:t xml:space="preserve"> и представителей малого и среднего бизнеса, а также корпораций. </w:t>
      </w:r>
      <w:r>
        <w:rPr>
          <w:i/>
          <w:sz w:val="24"/>
        </w:rPr>
        <w:t>* Данные рейтинга data.ai (</w:t>
      </w:r>
      <w:proofErr w:type="spellStart"/>
      <w:r>
        <w:rPr>
          <w:i/>
          <w:sz w:val="24"/>
        </w:rPr>
        <w:t>App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Annie</w:t>
      </w:r>
      <w:proofErr w:type="spellEnd"/>
      <w:r>
        <w:rPr>
          <w:i/>
          <w:sz w:val="24"/>
        </w:rPr>
        <w:t xml:space="preserve">) </w:t>
      </w:r>
    </w:p>
    <w:p w:rsidR="00D956FC" w:rsidRDefault="00A65BCB">
      <w:pPr>
        <w:spacing w:line="259" w:lineRule="auto"/>
        <w:ind w:left="1025" w:right="0" w:firstLine="0"/>
        <w:jc w:val="left"/>
      </w:pPr>
      <w:r>
        <w:rPr>
          <w:sz w:val="24"/>
        </w:rPr>
        <w:t xml:space="preserve"> </w:t>
      </w:r>
    </w:p>
    <w:p w:rsidR="00D956FC" w:rsidRDefault="00A65BCB">
      <w:pPr>
        <w:spacing w:after="69" w:line="259" w:lineRule="auto"/>
        <w:ind w:left="288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672" cy="18288"/>
                <wp:effectExtent l="0" t="0" r="0" b="0"/>
                <wp:docPr id="7040" name="Group 7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8288"/>
                          <a:chOff x="0" y="0"/>
                          <a:chExt cx="6519672" cy="18288"/>
                        </a:xfrm>
                      </wpg:grpSpPr>
                      <wps:wsp>
                        <wps:cNvPr id="7527" name="Shape 7527"/>
                        <wps:cNvSpPr/>
                        <wps:spPr>
                          <a:xfrm>
                            <a:off x="0" y="0"/>
                            <a:ext cx="65196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88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0" style="width:513.36pt;height:1.44pt;mso-position-horizontal-relative:char;mso-position-vertical-relative:line" coordsize="65196,182">
                <v:shape id="Shape 7528" style="position:absolute;width:65196;height:182;left:0;top:0;" coordsize="6519672,18288" path="m0,0l6519672,0l651967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956FC" w:rsidRDefault="00A65BCB">
      <w:pPr>
        <w:spacing w:after="3" w:line="259" w:lineRule="auto"/>
        <w:ind w:left="1035" w:right="0"/>
        <w:jc w:val="left"/>
      </w:pPr>
      <w:r>
        <w:rPr>
          <w:b/>
        </w:rPr>
        <w:t>*Пресс-релиз не подлежит распространению до 9 февраля 2026 г.</w:t>
      </w:r>
      <w:r>
        <w:t xml:space="preserve"> </w:t>
      </w:r>
    </w:p>
    <w:p w:rsidR="00D956FC" w:rsidRDefault="00D956FC">
      <w:pPr>
        <w:sectPr w:rsidR="00D956FC" w:rsidSect="00980D53">
          <w:type w:val="continuous"/>
          <w:pgSz w:w="11906" w:h="16841"/>
          <w:pgMar w:top="851" w:right="562" w:bottom="851" w:left="816" w:header="720" w:footer="720" w:gutter="0"/>
          <w:cols w:space="720"/>
        </w:sectPr>
      </w:pPr>
    </w:p>
    <w:p w:rsidR="00D956FC" w:rsidRDefault="00A65BCB" w:rsidP="009C66D9">
      <w:pPr>
        <w:spacing w:line="265" w:lineRule="auto"/>
        <w:ind w:left="723" w:right="-13"/>
        <w:jc w:val="right"/>
      </w:pPr>
      <w:r>
        <w:t xml:space="preserve"> </w:t>
      </w:r>
    </w:p>
    <w:sectPr w:rsidR="00D956FC" w:rsidSect="009C66D9">
      <w:pgSz w:w="11906" w:h="16838"/>
      <w:pgMar w:top="1440" w:right="56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23EA"/>
    <w:multiLevelType w:val="hybridMultilevel"/>
    <w:tmpl w:val="F0C8C63C"/>
    <w:lvl w:ilvl="0" w:tplc="782CB202">
      <w:start w:val="1"/>
      <w:numFmt w:val="bullet"/>
      <w:lvlText w:val=""/>
      <w:lvlJc w:val="left"/>
      <w:pPr>
        <w:ind w:left="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7E01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9059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84A8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E0C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E62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031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161F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DE62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251804"/>
    <w:multiLevelType w:val="hybridMultilevel"/>
    <w:tmpl w:val="0180C838"/>
    <w:lvl w:ilvl="0" w:tplc="9926BF9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C14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03D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2C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485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6041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0D2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10F4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C05F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FC"/>
    <w:rsid w:val="00980D53"/>
    <w:rsid w:val="009C66D9"/>
    <w:rsid w:val="00A65BCB"/>
    <w:rsid w:val="00C32E28"/>
    <w:rsid w:val="00D9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08B5"/>
  <w15:docId w15:val="{0FBEA15D-12C2-4BCB-ACB5-FBD97401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Сильманович Марья Васильевна</dc:creator>
  <cp:keywords/>
  <cp:lastModifiedBy>IraE</cp:lastModifiedBy>
  <cp:revision>5</cp:revision>
  <dcterms:created xsi:type="dcterms:W3CDTF">2026-02-05T11:26:00Z</dcterms:created>
  <dcterms:modified xsi:type="dcterms:W3CDTF">2026-02-09T07:48:00Z</dcterms:modified>
</cp:coreProperties>
</file>