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4" w:rsidRDefault="0026518B">
      <w:pPr>
        <w:pStyle w:val="2"/>
        <w:ind w:left="0" w:firstLine="0"/>
        <w:jc w:val="center"/>
        <w:rPr>
          <w:sz w:val="40"/>
          <w:szCs w:val="40"/>
        </w:rPr>
      </w:pPr>
      <w:bookmarkStart w:id="0" w:name="_GoBack"/>
      <w:bookmarkEnd w:id="0"/>
      <w:r>
        <w:rPr>
          <w:bCs/>
          <w:sz w:val="40"/>
          <w:szCs w:val="40"/>
        </w:rPr>
        <w:t>Здоровое питание школьников.</w:t>
      </w:r>
    </w:p>
    <w:p w:rsidR="00D625A4" w:rsidRDefault="00D625A4">
      <w:pPr>
        <w:pStyle w:val="2"/>
        <w:ind w:left="0" w:firstLine="0"/>
        <w:rPr>
          <w:b w:val="0"/>
          <w:sz w:val="24"/>
          <w:szCs w:val="24"/>
        </w:rPr>
      </w:pP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0" t="0" r="44450" b="3937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</w:t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сердечно-сосудистой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 ростом потока информации, усложнением школьных программ, сочетанием занятий с дополнительными нагрузками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(факультативные занятия, кружки, домашнее задание). Для формирования и сохранения физического и психического здоровья и полноценного усвоения школьной программы </w:t>
      </w:r>
      <w:r>
        <w:rPr>
          <w:sz w:val="26"/>
          <w:szCs w:val="26"/>
        </w:rPr>
        <w:t>важно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фаст-фуд), отмечаются значительные по продолжительности перерывы между основными приемами пищи, множественные неупорядоченные перекусы. Это повышает риски формирования патологии желудочно-кишечного тракта, эндокринной системы, увеличивает риск развития сердечно-сосудистых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 служат регистрируемые показатели заболеваемости.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оптимальный режим питания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качестве перекуса для ребенка можно использовать нескоропортящиеся продукты, например, вымытые фрукты и овощи, соки, молоко, крекеры, цельнозерновые хлебобулочные изделия, сэндвичи с полезными ингредиентами.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нем должны присутствовать абсолютно разные мясные, молочные, рыбные, яичные блюда, крупы, фрукты, овощи, орехи и растительные масла. 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Данные научных исследований свидетельствуют о неблагополучии в здоровье детей школьного возраста, особенно подростков 14-17 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Установить энергетическую ценность рациона. </w:t>
      </w:r>
      <w:r>
        <w:rPr>
          <w:b w:val="0"/>
          <w:sz w:val="26"/>
          <w:szCs w:val="26"/>
        </w:rPr>
        <w:t>Калорийность рациона и его энергетическая ценность крайне важны,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энергетическая ценность рациона должна быть адекватной, полностью компенсирующей, но не превышающей энергозатраты ребенка, учитывающей возраст, пол, физическую конституцию и интеллектуальную, физическую активность ребенка. В среднем, детей от 7 до 11 лет необходимо обеспечить 2 350 килокалориями в сутки, а старше 11 лет - 2 713 килокалориями.</w:t>
      </w:r>
    </w:p>
    <w:p w:rsidR="00D625A4" w:rsidRDefault="0026518B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0" t="0" r="42545" b="41275"/>
            <wp:wrapTight wrapText="bothSides">
              <wp:wrapPolygon edited="0">
                <wp:start x="0" y="0"/>
                <wp:lineTo x="0" y="21277"/>
                <wp:lineTo x="21398" y="21277"/>
                <wp:lineTo x="21398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Не забывать про завтрак. </w:t>
      </w:r>
      <w:r>
        <w:rPr>
          <w:b w:val="0"/>
          <w:sz w:val="26"/>
          <w:szCs w:val="26"/>
        </w:rPr>
        <w:t xml:space="preserve">Завтрак – это самый важный прием пищи. Он пробуждает организм, запускает метаболизм и все обменные процессы, заряжает энергией и позитивом на весь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D625A4" w:rsidRDefault="0026518B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Для школьников не придумать лучше завтрака, чем каши. 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Выбирать правильные способы приготовления. </w:t>
      </w:r>
      <w:r>
        <w:rPr>
          <w:b w:val="0"/>
          <w:sz w:val="26"/>
          <w:szCs w:val="26"/>
        </w:rPr>
        <w:t>Необходимо отдавать предпочтение щадящей кулинарной обработке, обеспечивающей микронутриетную сохранность продуктов при приготовлении блюд (запекание, варка, приготовление на пару), минимизировать жарку и приготовление во фритюре.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Такие способы приготовления практически не вредят полезным свойствам продуктов и сохраняют в их составе все витамины.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Исключить из рациона вредные продукты. </w:t>
      </w:r>
      <w:r>
        <w:rPr>
          <w:b w:val="0"/>
          <w:sz w:val="26"/>
          <w:szCs w:val="26"/>
        </w:rPr>
        <w:t>Продукты, используемые в детском питании не должны содержать усилителей вкуса, искусственные красители, 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фаст-фуд. Такая пища богата трансжирами, которые не несут никакой пользы организму, кроме вреда.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отдыхать!</w:t>
      </w:r>
    </w:p>
    <w:p w:rsidR="00D625A4" w:rsidRDefault="00D625A4">
      <w:pPr>
        <w:pStyle w:val="2"/>
        <w:ind w:left="0" w:firstLine="0"/>
        <w:rPr>
          <w:b w:val="0"/>
          <w:sz w:val="16"/>
          <w:szCs w:val="16"/>
        </w:rPr>
      </w:pPr>
    </w:p>
    <w:p w:rsidR="00D625A4" w:rsidRDefault="0026518B">
      <w:pPr>
        <w:pStyle w:val="2"/>
        <w:ind w:left="0" w:firstLine="570"/>
        <w:jc w:val="center"/>
      </w:pPr>
      <w:r>
        <w:rPr>
          <w:bCs/>
          <w:sz w:val="16"/>
          <w:szCs w:val="16"/>
        </w:rPr>
        <w:t>Филиал ФБУЗ «ЦГиЭ в РО»  в г. Ростове-на-Дону</w:t>
      </w:r>
      <w:r>
        <w:rPr>
          <w:bCs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sectPr w:rsidR="00D625A4" w:rsidSect="00E03D4E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6518B"/>
    <w:rsid w:val="002911A4"/>
    <w:rsid w:val="002A754D"/>
    <w:rsid w:val="002B60BD"/>
    <w:rsid w:val="003A167F"/>
    <w:rsid w:val="003A2326"/>
    <w:rsid w:val="0048566A"/>
    <w:rsid w:val="005D1222"/>
    <w:rsid w:val="007223BE"/>
    <w:rsid w:val="00732D83"/>
    <w:rsid w:val="00850617"/>
    <w:rsid w:val="00861D84"/>
    <w:rsid w:val="008C5985"/>
    <w:rsid w:val="00975A5E"/>
    <w:rsid w:val="00B075A1"/>
    <w:rsid w:val="00C3374B"/>
    <w:rsid w:val="00C5284E"/>
    <w:rsid w:val="00C6707E"/>
    <w:rsid w:val="00C80CE1"/>
    <w:rsid w:val="00D040B7"/>
    <w:rsid w:val="00D625A4"/>
    <w:rsid w:val="00D7640E"/>
    <w:rsid w:val="00D9081F"/>
    <w:rsid w:val="00DB0617"/>
    <w:rsid w:val="00DE7D63"/>
    <w:rsid w:val="00E03D4E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E03D4E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6113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2020-11-24T08:39:00Z</dcterms:created>
  <dcterms:modified xsi:type="dcterms:W3CDTF">2020-11-24T08:39:00Z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